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BK_H 144/04 vom 5. Oktober 2004</w:t>
      </w:r>
    </w:p>
    <w:p>
      <w:r>
        <w:t>Bundesstrafgericht, 2004-10-05, IT</w:t>
      </w:r>
    </w:p>
    <w:p>
      <w:r>
        <w:rPr>
          <w:b/>
        </w:rPr>
        <w:t xml:space="preserve">Quelle: </w:t>
      </w:r>
      <w:r>
        <w:t>https://mcp.opencaselaw.ch/entscheid/bstger_BK_H 144_04</w:t>
      </w:r>
    </w:p>
    <w:p>
      <w:r>
        <w:t>FR: TPF BK_H 144/04 du 5 octobre 2004</w:t>
      </w:r>
    </w:p>
    <w:p>
      <w:r>
        <w:t>IT: TPF BK_H 144/04 del 5 ottobre 2004</w:t>
      </w:r>
    </w:p>
    <w:p>
      <w:pPr>
        <w:pStyle w:val="Heading2"/>
      </w:pPr>
      <w:r>
        <w:t>Regeste</w:t>
      </w:r>
    </w:p>
    <w:p>
      <w:r>
        <w:t>Reclamo contro operazioni e omissioni del Procuratore federale (art. 105bis cpv. 2 e 214 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l’art. 105bis cpv. 2 PP, nella versione in vigore dal 1° aprile 2004, gli atti e le omissioni del procuratore generale della Confederazione possono essere impugnati con ricorso alla Corte dei reclami penali del Tribunale penale federale, seguendo le prescrizioni procedurali degli art. 214-219 PP. La legittimazione attiva è data, essendo il reclamante direttamente toccato dalle operazioni o dalle omissioni del Procuratore pubblico (art. 214 cpv. 2 PP); il rimedio è peraltro tempestivo, essendo stato introdotto nel termine di</w:t>
      </w:r>
    </w:p>
    <w:p>
      <w:r>
        <w:rPr>
          <w:b/>
        </w:rPr>
        <w:t>E. 5</w:t>
      </w:r>
    </w:p>
    <w:p>
      <w:r>
        <w:t>Il reclamante chiede poi l’assunzione urgente di alcune prove (messa a di- sposizione dei rapporti di lavoro dell’agente infiltrato e interrogatorio di quest’ultimo, messa a disposizione di una registrazione telefonica, confron- to tra gli atti istruttori del procedimento italiano e quello svizzero, domanda rogatoriale tesa a dimostrare il carattere privato di un viaggio a Z.______ dell’imputato, ecc…), da lui sollecitate a più riprese. A suo dire, queste pro- ve sarebbero decisive per dimostrare la sua totale estraneità ai fatti di cui è accusato.</w:t>
      </w:r>
    </w:p>
    <w:p>
      <w:r>
        <w:rPr>
          <w:b/>
        </w:rPr>
        <w:t>E. 5.1</w:t>
      </w:r>
    </w:p>
    <w:p>
      <w:r>
        <w:t>Per costante giurisprudenza, il diritto di essere sentito sancito all’art. 29 cpv. 2 Cost. comprende anche la facoltà per l’interessato di offrire mezzi di prova su punti rilevanti e di partecipare alla loro assunzione, o perlomeno di potersi esprimere sui risultati, in quanto possano influire sul giudizio (DTF 129 II 497 consid. 2.2. e riferimenti). Tale garanzia non impedisce tuttavia all’autorità in causa di procedere ad un apprezzamento anticipato delle prove richieste, se è convinta che esse non potrebbero condurla a modifi- care la sua opinione (DTF 122 II 464 consid. 4a; 120 Ib 224 consid. 2b).</w:t>
      </w:r>
    </w:p>
    <w:p>
      <w:r>
        <w:rPr>
          <w:b/>
        </w:rPr>
        <w:t>E. 5.2</w:t>
      </w:r>
    </w:p>
    <w:p>
      <w:r>
        <w:t>Premesso che non compete alla Corte dei reclami penali ma all’autorità in- quirente valutare l’opportunità di assumere o meno determinate prove (né all’imputato dettare i termini dell’inchiesta), non risulta in concreto che il MPC non sia disposto a dar seguito alle richieste del reclamante, ritenuto invece che nelle osservazioni al reclamo del 22 settembre 2004 esso ha</w:t>
      </w:r>
    </w:p>
    <w:p>
      <w:r>
        <w:t>- 8 -</w:t>
      </w:r>
    </w:p>
    <w:p>
      <w:r>
        <w:t>indicato che “..tutte le richieste postulate dal reclamante nell’ambito di que- sta procedura verranno anch’esse assunte nei tempi e secondo le esigenze dettate dall’istruttoria” (v. osservazioni del MPC, pag. 4 in alto). Si osserva inoltre che alcune delle richieste di prova formulate dal reclamante, come quella di esperire in via rogatoriale in Italia una domanda tendente a prova- re la fedefacenza dello scopo di intimità parentale asserito a verbale di un viaggio a Z.______, non sono di immediata applicazione, dovendo passare per i canali dell’assistenza giudiziaria internazionale. Non risulta, del resto, che l’inchiesta sia stata finora condotta in modo ne- gligente o con lentezza inusuale. Il reclamante è stato arrestato, assieme ad altri indiziati, nell’ambito di una complessa inchiesta con ramificazioni in- ternazionali per infrazione alla legge federale sugli stupefacenti, apparte- nenza ad organizzazione criminale, infrazione alle legge federale sulle armi e riciclaggio di denaro; la sua posizione processuale deve quindi essere continuamente confrontata con quella di altri esponenti della (presunta) or- ganizzazione, agli arresti in Svizzera o all’estero. Gli atti prodotti dal MPC dimostrano che l’imputato è stato interrogato a più riprese (cinque, sino al 17 settembre 2004), così come le altre persone implicate nell’inchiesta; di- verse perquisizioni sono state effettuate, le quali hanno permesso di se- questrare svariato materiale; questo deve essere analizzato approfondita- mente. L’operato dell’autorità inquirente va apprezzato d’altronde in modo diverso a seconda se l’inchiesta riguarda un solo imputato e gli elementi a suo carico sono relativamente semplici oppure se - come nella fattispecie – il sospetto appartiene ad un’organizzazione che ha esercitato la sua attività in diversi paesi e per un periodo di tempo prolungato. Quanto al comporta- mento del reclamante in sede di interrogatorio, improntato sinora a grande reticenza, se effettivamente non può deporre a suo sfavore dato che dottri- na e giurisprudenza hanno da tempo riconosciuto il diritto dell’imputato a tacere (Hauser/Schweri, Schweizerisches Strafprozessrecht, 5a ediz., Basi- lea 2002, § 68 n. 13; DTF 121 II 257 consid. 4a), tale scelta non giova certo all’avanzamento dell’inchiesta. Ad ogni modo, nelle circostanze surriferite non sono ravvisabili mancanze particolarmente gravi o ripetute del magi- strato federale, né un suo atteggiamento ostruzionistico nei confronti delle richieste di prova del reclamante (v. sentenza del Tribunale federale 8G.114/2003 del 28 gennaio 2004, consid. 3.2).</w:t>
      </w:r>
    </w:p>
    <w:p>
      <w:r>
        <w:rPr>
          <w:b/>
        </w:rPr>
        <w:t>E. 6</w:t>
      </w:r>
    </w:p>
    <w:p>
      <w:r>
        <w:t>Discende da quanto precede che il reclamo deve essere respinto nella mi- sura della sua ammissibilità. Conformemente al nuovo art. 245 PP, in vigo- re dal 1° aprile 2004, le spese processuali sono poste a carico della parte soccombente (art. 156 cpv. 1 OG); queste sono calcolate giusta l’art. 3 del</w:t>
      </w:r>
    </w:p>
    <w:p>
      <w:r>
        <w:t>- 9 -</w:t>
      </w:r>
    </w:p>
    <w:p>
      <w:r>
        <w:t>Regolamento sulle tasse di giustizia del Tribunale penale federale (RS 173.711.32) e ammontano nella fattispecie a fr. 1’500.--.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